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74EC">
      <w:pPr>
        <w:pStyle w:val="2"/>
        <w:keepNext/>
        <w:keepLines/>
        <w:pageBreakBefore w:val="0"/>
        <w:widowControl w:val="0"/>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w:t>
      </w:r>
    </w:p>
    <w:p w14:paraId="4F03547E">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bCs/>
          <w:lang w:val="en-US" w:eastAsia="zh-CN"/>
        </w:rPr>
      </w:pPr>
      <w:r>
        <w:rPr>
          <w:rFonts w:hint="default" w:ascii="Times New Roman" w:hAnsi="Times New Roman" w:eastAsia="方正小标宋_GBK" w:cs="Times New Roman"/>
          <w:b w:val="0"/>
          <w:bCs/>
          <w:lang w:val="en-US" w:eastAsia="zh-CN"/>
        </w:rPr>
        <w:t>2026年度安徽省社会组织总会会员单位</w:t>
      </w:r>
    </w:p>
    <w:p w14:paraId="03F62D46">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bCs/>
          <w:lang w:val="en-US" w:eastAsia="zh-CN"/>
        </w:rPr>
      </w:pPr>
      <w:r>
        <w:rPr>
          <w:rFonts w:hint="default" w:ascii="Times New Roman" w:hAnsi="Times New Roman" w:eastAsia="方正小标宋_GBK" w:cs="Times New Roman"/>
          <w:b w:val="0"/>
          <w:bCs/>
          <w:lang w:val="en-US" w:eastAsia="zh-CN"/>
        </w:rPr>
        <w:t>意见建议落实责任清单</w:t>
      </w:r>
    </w:p>
    <w:p w14:paraId="1E6814D3">
      <w:pPr>
        <w:numPr>
          <w:ilvl w:val="0"/>
          <w:numId w:val="0"/>
        </w:numPr>
        <w:ind w:firstLine="640" w:firstLineChars="200"/>
        <w:rPr>
          <w:rFonts w:hint="default" w:ascii="Times New Roman" w:hAnsi="Times New Roman" w:eastAsia="方正仿宋_GB2312" w:cs="Times New Roman"/>
          <w:b w:val="0"/>
          <w:sz w:val="32"/>
          <w:szCs w:val="32"/>
          <w:shd w:val="clear" w:color="auto" w:fill="FFFFFF"/>
          <w:lang w:eastAsia="zh-CN"/>
        </w:rPr>
      </w:pPr>
    </w:p>
    <w:p w14:paraId="37F7905D">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一、建议总会组织会员单位前往 5A 级社会组织观摩学习党建工作先进经验与规范化做法，借鉴其成熟工作模式，提升自身党建工作水平。</w:t>
      </w:r>
    </w:p>
    <w:p w14:paraId="5717A48E">
      <w:pPr>
        <w:spacing w:before="120" w:after="120" w:line="288" w:lineRule="auto"/>
        <w:ind w:left="0" w:firstLine="640" w:firstLineChars="200"/>
        <w:jc w:val="both"/>
        <w:rPr>
          <w:rFonts w:hint="default" w:ascii="Times New Roman" w:hAnsi="Times New Roman" w:eastAsia="方正仿宋_GB2312" w:cs="Times New Roman"/>
          <w:b/>
          <w:bCs/>
          <w:color w:val="auto"/>
          <w:sz w:val="32"/>
          <w:szCs w:val="32"/>
          <w:lang w:eastAsia="zh-CN"/>
        </w:rPr>
      </w:pP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根据社会组织类型、领域，组织会员单位赴 5A 级社会组织开展党建工作观摩学习活动，系统学习优秀党建资料、工作机制与实践经验，推动会员单位党建工作提质增效。</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color w:val="auto"/>
          <w:sz w:val="32"/>
          <w:szCs w:val="32"/>
        </w:rPr>
        <w:t>责任机构：总会办公室、会员部、各分支机构、服务专班</w:t>
      </w:r>
      <w:r>
        <w:rPr>
          <w:rFonts w:hint="default" w:ascii="Times New Roman" w:hAnsi="Times New Roman" w:eastAsia="方正仿宋_GB2312" w:cs="Times New Roman"/>
          <w:b/>
          <w:bCs/>
          <w:color w:val="auto"/>
          <w:sz w:val="32"/>
          <w:szCs w:val="32"/>
          <w:lang w:eastAsia="zh-CN"/>
        </w:rPr>
        <w:t>）</w:t>
      </w:r>
    </w:p>
    <w:p w14:paraId="2C25B613">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二、建议总会及时宣讲解读社会组织最新政策法规，精准传递政策信息，提升会员单位政策知晓度与应用能力。</w:t>
      </w:r>
    </w:p>
    <w:p w14:paraId="30515947">
      <w:pPr>
        <w:spacing w:before="120" w:after="120" w:line="288" w:lineRule="auto"/>
        <w:ind w:left="0" w:firstLine="643" w:firstLineChars="200"/>
        <w:jc w:val="both"/>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rPr>
        <w:t>落实举措：</w:t>
      </w:r>
      <w:r>
        <w:rPr>
          <w:rFonts w:hint="default" w:ascii="Times New Roman" w:hAnsi="Times New Roman" w:eastAsia="方正仿宋_GB2312" w:cs="Times New Roman"/>
          <w:sz w:val="32"/>
          <w:szCs w:val="32"/>
        </w:rPr>
        <w:t>适时更新完善社会组织政策法律法规汇编， 结合最新社会组织法律法规 ，持续更新“社会组织法律知识问答每周一图”，依托社会组织大讲堂、业务培训班，全方位做好政策宣传贯彻工作。</w:t>
      </w:r>
      <w:r>
        <w:rPr>
          <w:rFonts w:hint="default"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责任机构：培训部、法律事务部</w:t>
      </w:r>
      <w:r>
        <w:rPr>
          <w:rFonts w:hint="default" w:ascii="Times New Roman" w:hAnsi="Times New Roman" w:eastAsia="方正仿宋_GB2312" w:cs="Times New Roman"/>
          <w:b/>
          <w:bCs/>
          <w:color w:val="auto"/>
          <w:sz w:val="32"/>
          <w:szCs w:val="32"/>
          <w:lang w:val="en-US" w:eastAsia="zh-CN"/>
        </w:rPr>
        <w:t>)</w:t>
      </w:r>
    </w:p>
    <w:p w14:paraId="0D0CB473">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三、建议总会加强与会员单位的日常联络沟通，为会员单位提供常态化、精准化的服务指导。</w:t>
      </w:r>
    </w:p>
    <w:p w14:paraId="3326114B">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根据会员单位需求，常态化开展 “大调研・送服务”“优环境・促发展” 系列活动，赴会员单位现场提供工作指导，解决实际问题。</w:t>
      </w:r>
      <w:r>
        <w:rPr>
          <w:rFonts w:hint="default"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责任机构：总会各分支机构、服务专班、会员部</w:t>
      </w:r>
      <w:r>
        <w:rPr>
          <w:rFonts w:hint="default" w:ascii="Times New Roman" w:hAnsi="Times New Roman" w:eastAsia="方正仿宋_GB2312" w:cs="Times New Roman"/>
          <w:b/>
          <w:bCs/>
          <w:color w:val="auto"/>
          <w:sz w:val="32"/>
          <w:szCs w:val="32"/>
          <w:lang w:val="en-US" w:eastAsia="zh-CN"/>
        </w:rPr>
        <w:t>)</w:t>
      </w:r>
    </w:p>
    <w:p w14:paraId="45AC3C63">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四、建议总会加强社会组织从业人员培训工作，全面提升业务能力与规范化水平。</w:t>
      </w:r>
    </w:p>
    <w:p w14:paraId="289B5DF4">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sz w:val="32"/>
          <w:szCs w:val="32"/>
        </w:rPr>
        <w:t>落实举措：</w:t>
      </w:r>
      <w:r>
        <w:rPr>
          <w:rFonts w:hint="default" w:ascii="Times New Roman" w:hAnsi="Times New Roman" w:eastAsia="方正仿宋_GB2312" w:cs="Times New Roman"/>
          <w:sz w:val="32"/>
          <w:szCs w:val="32"/>
        </w:rPr>
        <w:t>制定总会年度培训方案，聚焦从业人员能力提升，精准开展分类分层培训，着力打造政治能力和专业素养过硬的社会组织人才队伍，夯实社会组织高质量发展人才根基。</w:t>
      </w:r>
      <w:r>
        <w:rPr>
          <w:rFonts w:hint="default"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rPr>
        <w:t>责任机构：总会培训部</w:t>
      </w:r>
      <w:r>
        <w:rPr>
          <w:rFonts w:hint="default" w:ascii="Times New Roman" w:hAnsi="Times New Roman" w:eastAsia="方正仿宋_GB2312" w:cs="Times New Roman"/>
          <w:b/>
          <w:bCs/>
          <w:color w:val="auto"/>
          <w:sz w:val="32"/>
          <w:szCs w:val="32"/>
          <w:lang w:val="en-US" w:eastAsia="zh-CN"/>
        </w:rPr>
        <w:t>)</w:t>
      </w:r>
    </w:p>
    <w:p w14:paraId="6572B16E">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五、 建议总会充分发挥总会 “三师服务团” 专业优势，加强行业商协会会员企业财税法律支持，为社会组织及会员企业提供专业精准的财税、法律指导服务。</w:t>
      </w:r>
    </w:p>
    <w:p w14:paraId="4AC6EE4B">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聚焦财务规范、税务合规、法律风险</w:t>
      </w:r>
      <w:r>
        <w:rPr>
          <w:rFonts w:hint="default" w:ascii="Times New Roman" w:hAnsi="Times New Roman" w:eastAsia="方正仿宋_GB2312" w:cs="Times New Roman"/>
          <w:sz w:val="32"/>
          <w:szCs w:val="32"/>
          <w:lang w:val="en-US" w:eastAsia="zh-CN"/>
        </w:rPr>
        <w:t>防范</w:t>
      </w:r>
      <w:r>
        <w:rPr>
          <w:rFonts w:hint="default" w:ascii="Times New Roman" w:hAnsi="Times New Roman" w:eastAsia="方正仿宋_GB2312" w:cs="Times New Roman"/>
          <w:sz w:val="32"/>
          <w:szCs w:val="32"/>
        </w:rPr>
        <w:t>核心要点，举办1-2期财税、法律知识交流沙龙。根据会员单位需求，通过专题授课、精准咨询和实操指导，切实提升社会组织及会员企业财税法律规范化管理水平，有效防范各类财税法律风险。</w:t>
      </w:r>
      <w:r>
        <w:rPr>
          <w:rFonts w:hint="default" w:ascii="Times New Roman" w:hAnsi="Times New Roman" w:eastAsia="方正仿宋_GB2312" w:cs="Times New Roman"/>
          <w:b/>
          <w:bCs/>
          <w:color w:val="auto"/>
          <w:sz w:val="32"/>
          <w:szCs w:val="32"/>
          <w:lang w:val="en-US" w:eastAsia="zh-CN"/>
        </w:rPr>
        <w:t>（责任机构：“三师”服务团、法律事务部）</w:t>
      </w:r>
    </w:p>
    <w:p w14:paraId="13B1768B">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 建议总会促进校企合作、社企合作，助力高职院校与相关行业协会、企业对接，搭建产教融合、校社企协同的良性互动平台。</w:t>
      </w:r>
    </w:p>
    <w:p w14:paraId="598F00F4">
      <w:pPr>
        <w:spacing w:before="120" w:after="120" w:line="288" w:lineRule="auto"/>
        <w:ind w:left="0" w:firstLine="640"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根据会员单位需求，推动校社企合作交流，促进人才培养与岗位需求精准匹配、产业发展与院校资源深度融合。探索举办1场社会组织助力职高院校毕业生专场招聘会。</w:t>
      </w:r>
      <w:r>
        <w:rPr>
          <w:rFonts w:hint="default" w:ascii="Times New Roman" w:hAnsi="Times New Roman" w:eastAsia="方正仿宋_GB2312" w:cs="Times New Roman"/>
          <w:b/>
          <w:bCs/>
          <w:color w:val="auto"/>
          <w:sz w:val="32"/>
          <w:szCs w:val="32"/>
          <w:lang w:val="en-US" w:eastAsia="zh-CN"/>
        </w:rPr>
        <w:t>（责任机构：教育办、会员部、法律事务部）</w:t>
      </w:r>
    </w:p>
    <w:p w14:paraId="48142348">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七、 建议总会加</w:t>
      </w:r>
      <w:r>
        <w:rPr>
          <w:rFonts w:hint="default" w:ascii="Times New Roman" w:hAnsi="Times New Roman" w:eastAsia="方正仿宋_GB2312" w:cs="Times New Roman"/>
          <w:sz w:val="32"/>
          <w:szCs w:val="32"/>
          <w:lang w:eastAsia="zh-CN"/>
        </w:rPr>
        <w:t>强对</w:t>
      </w:r>
      <w:r>
        <w:rPr>
          <w:rFonts w:hint="default" w:ascii="Times New Roman" w:hAnsi="Times New Roman" w:eastAsia="方正仿宋_GB2312" w:cs="Times New Roman"/>
          <w:sz w:val="32"/>
          <w:szCs w:val="32"/>
        </w:rPr>
        <w:t>会员单位办理社会组织政务服务事项的指导，特别是换届备案、年度检查</w:t>
      </w:r>
      <w:r>
        <w:rPr>
          <w:rFonts w:hint="default" w:ascii="Times New Roman" w:hAnsi="Times New Roman" w:eastAsia="方正仿宋_GB2312" w:cs="Times New Roman"/>
          <w:sz w:val="32"/>
          <w:szCs w:val="32"/>
          <w:lang w:eastAsia="zh-CN"/>
        </w:rPr>
        <w:t>等</w:t>
      </w:r>
      <w:r>
        <w:rPr>
          <w:rFonts w:hint="default" w:ascii="Times New Roman" w:hAnsi="Times New Roman" w:eastAsia="方正仿宋_GB2312" w:cs="Times New Roman"/>
          <w:sz w:val="32"/>
          <w:szCs w:val="32"/>
        </w:rPr>
        <w:t>材料较多的业务进行详细指导。</w:t>
      </w:r>
    </w:p>
    <w:p w14:paraId="5205FF78">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为会员单位换届备案、年度检查等政务服务事项提供全流程、精细化指导，明确专人负责，精准解读办理流程、材料规范等相关要求，按需提供上门服务。</w:t>
      </w:r>
      <w:r>
        <w:rPr>
          <w:rFonts w:hint="default" w:ascii="Times New Roman" w:hAnsi="Times New Roman" w:eastAsia="方正仿宋_GB2312" w:cs="Times New Roman"/>
          <w:b/>
          <w:bCs/>
          <w:color w:val="auto"/>
          <w:sz w:val="32"/>
          <w:szCs w:val="32"/>
          <w:lang w:val="en-US" w:eastAsia="zh-CN"/>
        </w:rPr>
        <w:t>（责任机构：会员部、办公室）</w:t>
      </w:r>
    </w:p>
    <w:p w14:paraId="4B05EC4C">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八、 建议总会摸排社会组织发展中的难点堵点，反映社会组织共性诉求。</w:t>
      </w:r>
    </w:p>
    <w:p w14:paraId="0C2492A7">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设立《关于更好发挥行业协会商会在“三地一区”建设和“双招双引”中作用的意见》文件落实情况专项课题，梳理社会组织发展中的共性问题、突出难点，形成专题调研报告，向主管单位反映合理诉求、提出工作建议，推动相关问题得到有效解决，助力社会组织健康有序发展。</w:t>
      </w:r>
      <w:r>
        <w:rPr>
          <w:rFonts w:hint="default" w:ascii="Times New Roman" w:hAnsi="Times New Roman" w:eastAsia="方正仿宋_GB2312" w:cs="Times New Roman"/>
          <w:b/>
          <w:bCs/>
          <w:color w:val="auto"/>
          <w:sz w:val="32"/>
          <w:szCs w:val="32"/>
          <w:lang w:val="en-US" w:eastAsia="zh-CN"/>
        </w:rPr>
        <w:t>（责任机构：评估办）</w:t>
      </w:r>
    </w:p>
    <w:p w14:paraId="221BD988">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九、 建议加强社会组织等级评估工作指导，提升会员单位参评能力与规范化建设水平。</w:t>
      </w:r>
    </w:p>
    <w:p w14:paraId="74D29ABE">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严格依据最新社会组织等级评估指导政策，系统开展专题培训，精准解读评估指标、流程规范及评分标准，结合会员单位参评实际需求，提供上门指导服务，帮助会员单位精准查漏补缺、强化实操能力、规范材料准备，切实提升会员单位参评竞争力和规范化建设水平，助力社会组织等级评估工作提质增效、有序推进。</w:t>
      </w:r>
      <w:r>
        <w:rPr>
          <w:rFonts w:hint="default" w:ascii="Times New Roman" w:hAnsi="Times New Roman" w:eastAsia="方正仿宋_GB2312" w:cs="Times New Roman"/>
          <w:b/>
          <w:bCs/>
          <w:color w:val="auto"/>
          <w:sz w:val="32"/>
          <w:szCs w:val="32"/>
          <w:lang w:val="en-US" w:eastAsia="zh-CN"/>
        </w:rPr>
        <w:t>（责任机构：培训部、评估办。）</w:t>
      </w:r>
    </w:p>
    <w:p w14:paraId="1E844362">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十、 建议总会促进慈善组织与行业商协会合作渠道，推动公益慈善事业协同发展。</w:t>
      </w:r>
    </w:p>
    <w:p w14:paraId="482EEC1F">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探索举办基金会沙龙活动，搭建慈善组织交流互动、经验共享、资源对接的平台，促进慈善组织规范运作、提升专业服务能力，推动慈善组织与行业商协会深度联动、优势互补，引导双方联合开展公益慈善项目，助力公益慈善事业高质量发展。</w:t>
      </w:r>
      <w:r>
        <w:rPr>
          <w:rFonts w:hint="default" w:ascii="Times New Roman" w:hAnsi="Times New Roman" w:eastAsia="方正仿宋_GB2312" w:cs="Times New Roman"/>
          <w:b/>
          <w:bCs/>
          <w:color w:val="auto"/>
          <w:sz w:val="32"/>
          <w:szCs w:val="32"/>
          <w:lang w:val="en-US" w:eastAsia="zh-CN"/>
        </w:rPr>
        <w:t>（责任机构：公益慈善部、法律事务部、会员部）</w:t>
      </w:r>
    </w:p>
    <w:p w14:paraId="2D569332">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十一、建议总会加强引导社会组织助力农产品销售，推动餐饮、电商领域社会组织与乡村振兴产业对接联动。</w:t>
      </w:r>
    </w:p>
    <w:p w14:paraId="2231CDDB">
      <w:pPr>
        <w:spacing w:before="120" w:after="120" w:line="288" w:lineRule="auto"/>
        <w:ind w:left="0" w:firstLine="640"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举办1期以助力乡村振兴为主题的餐饮行业发展沙龙，</w:t>
      </w:r>
      <w:r>
        <w:rPr>
          <w:rFonts w:hint="default" w:ascii="Times New Roman" w:hAnsi="Times New Roman" w:eastAsia="方正仿宋_GB2312" w:cs="Times New Roman"/>
          <w:sz w:val="32"/>
          <w:szCs w:val="32"/>
          <w:lang w:eastAsia="zh-CN"/>
        </w:rPr>
        <w:t>促进</w:t>
      </w:r>
      <w:r>
        <w:rPr>
          <w:rFonts w:hint="default" w:ascii="Times New Roman" w:hAnsi="Times New Roman" w:eastAsia="方正仿宋_GB2312" w:cs="Times New Roman"/>
          <w:sz w:val="32"/>
          <w:szCs w:val="32"/>
        </w:rPr>
        <w:t>乡村振兴、餐饮、电商等领域社会组织精准对接，推动社会组织助力乡村振兴事业发展。</w:t>
      </w:r>
      <w:r>
        <w:rPr>
          <w:rFonts w:hint="default" w:ascii="Times New Roman" w:hAnsi="Times New Roman" w:eastAsia="方正仿宋_GB2312" w:cs="Times New Roman"/>
          <w:b/>
          <w:bCs/>
          <w:color w:val="auto"/>
          <w:sz w:val="32"/>
          <w:szCs w:val="32"/>
          <w:lang w:val="en-US" w:eastAsia="zh-CN"/>
        </w:rPr>
        <w:t>（责任机构：餐饮领域社会组织服务专班、会员部、法律事务部）</w:t>
      </w:r>
    </w:p>
    <w:p w14:paraId="08275D9D">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十二、建议总会为会员单位提供优质宣传渠道支持与专业品牌推广服务，协助会员单位对接主流媒体资源，提升会员单位品牌影响力和行业知名度。</w:t>
      </w:r>
    </w:p>
    <w:p w14:paraId="020FC7C0">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加强与宣传领域社会组织和主流媒体合作，为会员单位提供宣传报道对接服务，推动会员单位品牌形象、特色工作、优质成果在主流平台展示，提升品牌推广实效和行业影响力</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color w:val="auto"/>
          <w:sz w:val="32"/>
          <w:szCs w:val="32"/>
          <w:lang w:val="en-US" w:eastAsia="zh-CN"/>
        </w:rPr>
        <w:t>（责任机构：宣传部）</w:t>
      </w:r>
    </w:p>
    <w:p w14:paraId="72C4C4B7">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十三、建议总会充分发挥对外联络桥梁纽带作用，主动搭建交流合作平台，精准对接“一带一路”合作机遇，助力会员企业“走出去”拓展海外市场、参与国际合作，提升会员企业国际竞争力。</w:t>
      </w:r>
    </w:p>
    <w:p w14:paraId="312A9D9D">
      <w:pPr>
        <w:spacing w:before="120" w:after="120" w:line="288" w:lineRule="auto"/>
        <w:ind w:left="0" w:firstLine="643" w:firstLineChars="200"/>
        <w:jc w:val="both"/>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加强与省贸促会合作，组织省内社会组织参加2026年国际商协会大会，搭建国际交流对接渠道；适时举办企业“出海”专题座谈会、政策解读会，邀请行业专家、资深从业者分享海外市场拓展经验、风险防范技巧及“一带一路”相关合作政策</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b/>
          <w:bCs/>
          <w:color w:val="auto"/>
          <w:sz w:val="32"/>
          <w:szCs w:val="32"/>
          <w:lang w:val="en-US" w:eastAsia="zh-CN"/>
        </w:rPr>
        <w:t>（责任机构：异地商会分会、双招双引办）</w:t>
      </w:r>
    </w:p>
    <w:p w14:paraId="0CD3BE31">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十四、建议强化社会组织人才支撑服务，及时发布社会组织用人信息。</w:t>
      </w:r>
    </w:p>
    <w:p w14:paraId="3024AF87">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加强社会组织人才招聘平台建设，依托总会宣传渠道广泛发布社会组织用人信息，进一步扩大人才招聘信息覆盖面，精准匹配人才供给与社会组织用人需求，提升人才对接效率与服务质量。</w:t>
      </w:r>
      <w:r>
        <w:rPr>
          <w:rFonts w:hint="default" w:ascii="Times New Roman" w:hAnsi="Times New Roman" w:eastAsia="方正仿宋_GB2312" w:cs="Times New Roman"/>
          <w:b/>
          <w:bCs/>
          <w:color w:val="auto"/>
          <w:sz w:val="32"/>
          <w:szCs w:val="32"/>
          <w:lang w:val="en-US" w:eastAsia="zh-CN"/>
        </w:rPr>
        <w:t>（责任机构：宣传部）</w:t>
      </w:r>
    </w:p>
    <w:p w14:paraId="1D9DF99F">
      <w:pPr>
        <w:spacing w:before="120" w:after="120" w:line="288" w:lineRule="auto"/>
        <w:ind w:left="0" w:firstLine="640" w:firstLineChars="200"/>
        <w:jc w:val="both"/>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十五、建议总会牵头组织学习借鉴长三角地区优秀社会组织的先进经验与先进实践模式，搭建常态化交流学习与经验共享平台。</w:t>
      </w:r>
    </w:p>
    <w:p w14:paraId="7FF009FB">
      <w:pPr>
        <w:spacing w:before="120" w:after="120" w:line="288" w:lineRule="auto"/>
        <w:ind w:left="0" w:firstLine="643" w:firstLineChars="200"/>
        <w:jc w:val="both"/>
        <w:rPr>
          <w:rFonts w:hint="default" w:ascii="Times New Roman" w:hAnsi="Times New Roman" w:eastAsia="方正仿宋_GB2312" w:cs="Times New Roman"/>
          <w:b/>
          <w:bCs/>
          <w:color w:val="auto"/>
          <w:sz w:val="32"/>
          <w:szCs w:val="32"/>
          <w:lang w:val="en-US" w:eastAsia="zh-CN"/>
        </w:rPr>
      </w:pPr>
      <w:r>
        <w:rPr>
          <w:rFonts w:hint="default" w:ascii="Times New Roman" w:hAnsi="Times New Roman" w:eastAsia="方正仿宋_GB2312" w:cs="Times New Roman"/>
          <w:b/>
          <w:bCs/>
          <w:color w:val="auto"/>
          <w:sz w:val="32"/>
          <w:szCs w:val="32"/>
        </w:rPr>
        <w:t>落实举措：</w:t>
      </w:r>
      <w:r>
        <w:rPr>
          <w:rFonts w:hint="default" w:ascii="Times New Roman" w:hAnsi="Times New Roman" w:eastAsia="方正仿宋_GB2312" w:cs="Times New Roman"/>
          <w:sz w:val="32"/>
          <w:szCs w:val="32"/>
        </w:rPr>
        <w:t>适时组织</w:t>
      </w:r>
      <w:r>
        <w:rPr>
          <w:rFonts w:hint="eastAsia" w:ascii="Times New Roman" w:hAnsi="Times New Roman" w:eastAsia="方正仿宋_GB2312" w:cs="Times New Roman"/>
          <w:sz w:val="32"/>
          <w:szCs w:val="32"/>
          <w:lang w:eastAsia="zh-CN"/>
        </w:rPr>
        <w:t>相关</w:t>
      </w:r>
      <w:r>
        <w:rPr>
          <w:rFonts w:hint="default" w:ascii="Times New Roman" w:hAnsi="Times New Roman" w:eastAsia="方正仿宋_GB2312" w:cs="Times New Roman"/>
          <w:sz w:val="32"/>
          <w:szCs w:val="32"/>
        </w:rPr>
        <w:t>行业协会负责人、业务骨干赴长三角地区优秀社会组织开展专题观摩学习和交流研讨活动，重点学习其在党建引领、规范化建设、服务效能提升等方面的先进经验与成熟做法，推动经验转化落地。</w:t>
      </w:r>
      <w:r>
        <w:rPr>
          <w:rFonts w:hint="default" w:ascii="Times New Roman" w:hAnsi="Times New Roman" w:eastAsia="方正仿宋_GB2312" w:cs="Times New Roman"/>
          <w:b/>
          <w:bCs/>
          <w:color w:val="auto"/>
          <w:sz w:val="32"/>
          <w:szCs w:val="32"/>
          <w:lang w:val="en-US" w:eastAsia="zh-CN"/>
        </w:rPr>
        <w:t>（责任机构：办公室、会员部）</w:t>
      </w:r>
    </w:p>
    <w:p w14:paraId="458537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C92C756-06E0-406C-9593-599D7E5B0BAB}"/>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FE461516-F7F7-453F-8A7C-CEB267E564B6}"/>
  </w:font>
  <w:font w:name="方正小标宋_GBK">
    <w:panose1 w:val="02000000000000000000"/>
    <w:charset w:val="86"/>
    <w:family w:val="auto"/>
    <w:pitch w:val="default"/>
    <w:sig w:usb0="A00002BF" w:usb1="38CF7CFA" w:usb2="00082016" w:usb3="00000000" w:csb0="00040001" w:csb1="00000000"/>
    <w:embedRegular r:id="rId3" w:fontKey="{0EC559C0-4443-487D-B2CC-1A489D73FA11}"/>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3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2026-06-05T03:44:19Z</dcterms:created>
  <dc:creator>詹昊</dc:creator>
  <cp:lastModifiedBy>谢。</cp:lastModifiedBy>
  <dcterms:modified xsi:type="dcterms:W3CDTF">2026-06-05T03:44:36Z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eyJoZGlkIjoiMDcyY2NiNWE3ZjA4YmE4ZDkwN2MxY2ZiMTRkOTk3M2QiLCJ1c2VySWQiOiIyMzg4MDAyOTgifQ==</vt:lpwstr>
  </property>
  <property fmtid="{D5CDD505-2E9C-101B-9397-08002B2CF9AE}" pid="4" name="ICV">
    <vt:lpwstr>779CA6314CFE4004B45C6E5A0F8646DD_12</vt:lpwstr>
  </property>
</Properties>
</file>